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42541" w14:textId="77777777" w:rsidR="000674B7" w:rsidRPr="000674B7" w:rsidRDefault="000674B7" w:rsidP="000674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0674B7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Introducción: La Urgencia de la Formación en el Sistema de Seguridad Social Integral</w:t>
      </w:r>
    </w:p>
    <w:p w14:paraId="3B35EF0D" w14:textId="77777777" w:rsidR="000674B7" w:rsidRPr="000674B7" w:rsidRDefault="000674B7" w:rsidP="000674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0674B7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El Sistema de la Seguridad Social Integral (SSSI) en Colombia, consagrado en el Artículo 48 de la Constitución Política, no es solo un conjunto de leyes; es el pilar fundamental sobre el que se cimienta el Estado Social de Derecho.</w:t>
      </w:r>
      <w:r w:rsidRPr="000674B7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Su correcta comprensión, aplicación y fiscalización son indispensables para garantizar el derecho a la vida digna, la salud, la protección contra los riesgos profesionales y el aseguramiento en la vejez de todos los ciudadanos.</w:t>
      </w:r>
    </w:p>
    <w:p w14:paraId="1F20A7A8" w14:textId="77777777" w:rsidR="000674B7" w:rsidRPr="000674B7" w:rsidRDefault="000674B7" w:rsidP="000674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0674B7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Frente a la constante evolución del marco normativo (incluyendo reformas cruciales como la </w:t>
      </w:r>
      <w:r w:rsidRPr="000674B7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Ley 2381 de 2024</w:t>
      </w:r>
      <w:r w:rsidRPr="000674B7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- Pensional, y la </w:t>
      </w:r>
      <w:r w:rsidRPr="000674B7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Ley 2277 de 2022</w:t>
      </w:r>
      <w:r w:rsidRPr="000674B7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sobre el Ingreso Base de Cotización para independientes), y ante la creciente necesidad de formalizar y proteger a la población de trabajadores por cuenta propia, la Escuela Superior de Administración Pública (ESAP) se erige como la institución estratégica para liderar la difusión y el estudio profundo de estos temas.</w:t>
      </w:r>
    </w:p>
    <w:p w14:paraId="42CC9B04" w14:textId="77777777" w:rsidR="000674B7" w:rsidRPr="000674B7" w:rsidRDefault="000674B7" w:rsidP="000674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0674B7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Esta </w:t>
      </w:r>
      <w:r w:rsidRPr="000674B7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Propuesta Integral de Formación</w:t>
      </w:r>
      <w:r w:rsidRPr="000674B7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destaca por su doble impacto:</w:t>
      </w:r>
    </w:p>
    <w:p w14:paraId="3E63D121" w14:textId="77777777" w:rsidR="000674B7" w:rsidRPr="000674B7" w:rsidRDefault="000674B7" w:rsidP="000674B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0674B7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Para el Ciudadano y la Sociedad (Curso de Extensión):</w:t>
      </w:r>
      <w:r w:rsidRPr="000674B7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Ofrecer una herramienta educativa interactiva, práctica y actualizada con soporte normativo, enfocada en empoderar a los ciudadanos —especialmente al trabajador independiente— para que ejerzan sus derechos y cumplan sus obligaciones en el SSSI con pleno conocimiento de causa.</w:t>
      </w:r>
    </w:p>
    <w:p w14:paraId="165AAF50" w14:textId="77777777" w:rsidR="000674B7" w:rsidRPr="000674B7" w:rsidRDefault="000674B7" w:rsidP="000674B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0674B7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Para la Administración Pública (Cátedra Curricular):</w:t>
      </w:r>
      <w:r w:rsidRPr="000674B7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Dotar al programa de Administración Pública de una cátedra especializada que forme a futuros gerentes y servidores públicos con la capacidad técnica, ética y legal para gestionar, vigilar y fiscalizar un sistema que consume una parte significativa del gasto público social y que es vital para la cohesión social.</w:t>
      </w:r>
    </w:p>
    <w:p w14:paraId="30045F1D" w14:textId="77777777" w:rsidR="000674B7" w:rsidRDefault="000674B7" w:rsidP="000674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674B7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En síntesis, esta propuesta no solo busca capacitar, sino transformar la relación del ciudadano con su seguridad social y garantizar que los profesionales de la administración pública estén a la vanguardia en el manejo de la política social más compleja y relevante del país</w:t>
      </w:r>
      <w:r w:rsidRPr="000674B7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.</w:t>
      </w:r>
    </w:p>
    <w:p w14:paraId="273CCE88" w14:textId="77777777" w:rsidR="000674B7" w:rsidRPr="000674B7" w:rsidRDefault="000674B7" w:rsidP="000674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0E288339" w14:textId="4A33332B" w:rsidR="00A940FB" w:rsidRPr="00A940FB" w:rsidRDefault="00A940FB" w:rsidP="00A940FB">
      <w:pPr>
        <w:spacing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I. Propuesta de Curso para Promoción en ESAP:</w:t>
      </w:r>
    </w:p>
    <w:p w14:paraId="433ED0D6" w14:textId="77777777" w:rsidR="00A940FB" w:rsidRPr="00A940FB" w:rsidRDefault="00A940FB" w:rsidP="00A940FB">
      <w:pPr>
        <w:spacing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"Sistema de la Seguridad Social Integral para Todos: Enfoque Legal y Práctico en la Gestión Ciudadana"</w:t>
      </w:r>
    </w:p>
    <w:p w14:paraId="5BDE853F" w14:textId="42BF86DF" w:rsidR="00A940FB" w:rsidRPr="00A940FB" w:rsidRDefault="00A940FB" w:rsidP="00A940FB">
      <w:pPr>
        <w:pStyle w:val="Prrafodelista"/>
        <w:numPr>
          <w:ilvl w:val="0"/>
          <w:numId w:val="4"/>
        </w:numPr>
        <w:spacing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Información General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1"/>
        <w:gridCol w:w="7331"/>
      </w:tblGrid>
      <w:tr w:rsidR="00A940FB" w:rsidRPr="00A940FB" w14:paraId="735577AB" w14:textId="77777777" w:rsidTr="00A940F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AAA41F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lastRenderedPageBreak/>
              <w:t>Aspecto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66F1C1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Descripción Mejorada</w:t>
            </w:r>
          </w:p>
        </w:tc>
      </w:tr>
      <w:tr w:rsidR="00A940FB" w:rsidRPr="00A940FB" w14:paraId="1D47DA07" w14:textId="77777777" w:rsidTr="00A940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CC3F2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Nombre del Curso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55F940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Sistema de la Seguridad Social Integral para Todos: Enfoque Legal y Práctico en la Gestión Ciudadana</w:t>
            </w:r>
          </w:p>
        </w:tc>
      </w:tr>
      <w:tr w:rsidR="00A940FB" w:rsidRPr="00A940FB" w14:paraId="3A4D4168" w14:textId="77777777" w:rsidTr="00A940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8406D9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Público Objetivo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07978A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Ciudadanos, trabajadores dependientes e </w:t>
            </w: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independientes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, emprendedores, y estudiantes de áreas administrativas y sociales.</w:t>
            </w:r>
          </w:p>
        </w:tc>
      </w:tr>
      <w:tr w:rsidR="00A940FB" w:rsidRPr="00A940FB" w14:paraId="68B1579F" w14:textId="77777777" w:rsidTr="00A940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D2F611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Objetivo General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36C85C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Proporcionar a los participantes las herramientas conceptuales, prácticas y normativas para comprender y aplicar correctamente las disposiciones del SSSI, garantizando el cumplimiento de sus deberes y el ejercicio pleno de sus derechos, con énfasis en la población de trabajadores independientes.</w:t>
            </w:r>
          </w:p>
        </w:tc>
      </w:tr>
      <w:tr w:rsidR="00A940FB" w:rsidRPr="00A940FB" w14:paraId="30D8BD84" w14:textId="77777777" w:rsidTr="00A940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7B65AB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Modalidad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F85B70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Virtual / </w:t>
            </w:r>
            <w:proofErr w:type="spellStart"/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Blended</w:t>
            </w:r>
            <w:proofErr w:type="spellEnd"/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</w:t>
            </w:r>
            <w:proofErr w:type="spellStart"/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Learning</w:t>
            </w:r>
            <w:proofErr w:type="spellEnd"/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(Interactivo y lúdico).</w:t>
            </w:r>
          </w:p>
        </w:tc>
      </w:tr>
      <w:tr w:rsidR="00A940FB" w:rsidRPr="00A940FB" w14:paraId="3957B592" w14:textId="77777777" w:rsidTr="00A940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EB451A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Entidad Promotora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C6A940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Escuela Superior de Administración Pública (ESAP) y/o UGPP.</w:t>
            </w:r>
          </w:p>
        </w:tc>
      </w:tr>
    </w:tbl>
    <w:p w14:paraId="5B5EACD7" w14:textId="77777777" w:rsidR="00A940FB" w:rsidRDefault="00A940FB" w:rsidP="00A940FB">
      <w:pPr>
        <w:spacing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</w:p>
    <w:p w14:paraId="74DD7A27" w14:textId="3119EA99" w:rsidR="00A940FB" w:rsidRPr="00A940FB" w:rsidRDefault="00A940FB" w:rsidP="00A940FB">
      <w:pPr>
        <w:pStyle w:val="Prrafodelista"/>
        <w:numPr>
          <w:ilvl w:val="0"/>
          <w:numId w:val="4"/>
        </w:numPr>
        <w:spacing w:after="100" w:afterAutospacing="1" w:line="240" w:lineRule="auto"/>
        <w:outlineLvl w:val="3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Estructura Temática y Marco Normativo Clave</w:t>
      </w:r>
    </w:p>
    <w:p w14:paraId="6FA41B62" w14:textId="77777777" w:rsidR="00A940FB" w:rsidRPr="00A940FB" w:rsidRDefault="00A940FB" w:rsidP="00A940FB">
      <w:p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El curso mantiene su estructura de 6 capítulos, pero cada uno se detalla con su enfoque legal fundamental: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9"/>
        <w:gridCol w:w="2050"/>
        <w:gridCol w:w="2622"/>
        <w:gridCol w:w="2591"/>
      </w:tblGrid>
      <w:tr w:rsidR="00A940FB" w:rsidRPr="00A940FB" w14:paraId="2D0FEC3C" w14:textId="77777777" w:rsidTr="00A940F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BB6A21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Capítulo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E31A48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Tema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73E8AB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Marco Normativo Clave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B1978D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Contenido y Enfoque</w:t>
            </w:r>
          </w:p>
        </w:tc>
      </w:tr>
      <w:tr w:rsidR="00A940FB" w:rsidRPr="00A940FB" w14:paraId="1F70FA1B" w14:textId="77777777" w:rsidTr="00A940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E695BC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Introducción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0B2243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Bases y Principios del SSSI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2E63CB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100 de 1993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(Creación y principios de Universalidad, Solidaridad, Integralidad, etc.). </w:t>
            </w: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1438 de 2011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B73B76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Presentación de la UGPP y su rol de fiscalización. Principios fundamentales del SGSS. Definición de </w:t>
            </w: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PILA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(Planilla Integrada de Liquidación de Aportes).</w:t>
            </w:r>
          </w:p>
        </w:tc>
      </w:tr>
      <w:tr w:rsidR="00A940FB" w:rsidRPr="00A940FB" w14:paraId="4DA89094" w14:textId="77777777" w:rsidTr="00A940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37A849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Capítulo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3FE77E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Sistema General de Pensiones (SGP)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A080A0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100 de 1993 (Libro Primero)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. </w:t>
            </w: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797 de 2003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. </w:t>
            </w: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Decreto 1833 de 2016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(Compilatorio del SGP). </w:t>
            </w: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2381 de 2024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(Reforma Pensional).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734846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Riesgos de Invalidez, Vejez y Muerte (IVM). Diferencias y características del Régimen de Prima Media (RPM - Colpensiones) y el Régimen de Ahorro Individual con Solidaridad (RAIS - AFP). Transición y beneficiarios.</w:t>
            </w:r>
          </w:p>
        </w:tc>
      </w:tr>
      <w:tr w:rsidR="00A940FB" w:rsidRPr="00A940FB" w14:paraId="59FCD345" w14:textId="77777777" w:rsidTr="00A940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BF4DDD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lastRenderedPageBreak/>
              <w:t>Capítulo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AF7CC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Sistema General de Seguridad Social en Salud (SGSSS)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A0FECA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100 de 1993 (Libro Segundo)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. </w:t>
            </w: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Estatutaria 1751 de 2015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(Salud como derecho fundamental). </w:t>
            </w: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1438 de 2011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5B4F44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Definición, objetivos y tipos de Regímenes (Contributivo y Subsidiado). Plan de Beneficios en Salud (PBS), UPC (Unidad de Pago por Capitación) y el rol de las EPS. Maternidad y Accidentes Comunes.</w:t>
            </w:r>
          </w:p>
        </w:tc>
      </w:tr>
      <w:tr w:rsidR="00A940FB" w:rsidRPr="00A940FB" w14:paraId="6ADB4D8E" w14:textId="77777777" w:rsidTr="00A940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41E9AA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Capítulo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ADF24E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Sistema General de Riesgos Laborales (SGRL)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35621F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Decreto Ley 1295 de 1994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. </w:t>
            </w: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1562 de 2012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(Actualización y definición de Accidente de Trabajo y Enfermedad Laboral).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01F330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Definición y Cobertura. Rol de las ARL. Conceptos de Accidente de Trabajo (AT) y Enfermedad Laboral (EL). Obligaciones del empleador y el afiliado.</w:t>
            </w:r>
          </w:p>
        </w:tc>
      </w:tr>
      <w:tr w:rsidR="00A940FB" w:rsidRPr="00A940FB" w14:paraId="6E7D87B8" w14:textId="77777777" w:rsidTr="00A940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3B279C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Capítulo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B8295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Subsidio Familiar y Parafiscales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7D7229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21 de 1982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(Creación del Subsidio Familiar). </w:t>
            </w: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100 de 1993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(como parte de los aportes parafiscales).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91552D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Naturaleza y finalidad de las Cajas de Compensación Familiar (CCF). Tipos de subsidios y programas. Marco legal del aporte parafiscal (SENA, ICBF, CCF).</w:t>
            </w:r>
          </w:p>
        </w:tc>
      </w:tr>
      <w:tr w:rsidR="00A940FB" w:rsidRPr="00A940FB" w14:paraId="429041DD" w14:textId="77777777" w:rsidTr="00A940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CC9F18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Capítulo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00424C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Regulación de Aportes para Trabajadores Independientes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FC2AA3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Decreto 1406 de 1999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(PILA). </w:t>
            </w: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2277 de 2022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(Modificación del IBC para independientes y rentistas de capital). </w:t>
            </w: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Decreto 1601 de 2022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(Reglamentación del IBC independiente).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FC7E91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Definición de Trabajador Independiente y Rentista de Capital. Cálculo del </w:t>
            </w: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Ingreso Base de Cotización (IBC)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y la obligatoriedad de aportar sobre ingresos netos iguales o superiores a 1 SMMLV.</w:t>
            </w:r>
          </w:p>
        </w:tc>
      </w:tr>
    </w:tbl>
    <w:p w14:paraId="2EE3B2E0" w14:textId="77777777" w:rsidR="00A940FB" w:rsidRDefault="00A940FB" w:rsidP="00A940FB">
      <w:pPr>
        <w:spacing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</w:p>
    <w:p w14:paraId="333B962D" w14:textId="602A3695" w:rsidR="00A940FB" w:rsidRPr="00A940FB" w:rsidRDefault="00A940FB" w:rsidP="00A940FB">
      <w:pPr>
        <w:pStyle w:val="Prrafodelista"/>
        <w:numPr>
          <w:ilvl w:val="0"/>
          <w:numId w:val="4"/>
        </w:numPr>
        <w:spacing w:after="100" w:afterAutospacing="1" w:line="240" w:lineRule="auto"/>
        <w:outlineLvl w:val="3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Metodología y Evaluación (Refuerzo)</w:t>
      </w:r>
    </w:p>
    <w:p w14:paraId="0FFCFC7D" w14:textId="77777777" w:rsidR="00A940FB" w:rsidRPr="00A940FB" w:rsidRDefault="00A940FB" w:rsidP="00A940FB">
      <w:pPr>
        <w:numPr>
          <w:ilvl w:val="0"/>
          <w:numId w:val="1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lastRenderedPageBreak/>
        <w:t>Enfoque Práctico:</w:t>
      </w: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El curso incluirá simuladores de cálculo de IBC para independientes, basados en la </w:t>
      </w: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Ley 2277 de 2022</w:t>
      </w: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.</w:t>
      </w:r>
    </w:p>
    <w:p w14:paraId="776F0D77" w14:textId="77777777" w:rsidR="00A940FB" w:rsidRPr="00A940FB" w:rsidRDefault="00A940FB" w:rsidP="00A940FB">
      <w:pPr>
        <w:numPr>
          <w:ilvl w:val="0"/>
          <w:numId w:val="1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Recursos Legales:</w:t>
      </w: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Se proporcionarán hipervínculos directos a las normas clave (Ley 100/93, Ley 1562/12, etc.) en el módulo de Glosario o Recursos Adicionales.</w:t>
      </w:r>
    </w:p>
    <w:p w14:paraId="7A648810" w14:textId="70521403" w:rsidR="00A940FB" w:rsidRPr="00A940FB" w:rsidRDefault="00A940FB" w:rsidP="00A940FB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</w:p>
    <w:p w14:paraId="7DC4B523" w14:textId="77777777" w:rsidR="00A940FB" w:rsidRPr="00A940FB" w:rsidRDefault="00A940FB" w:rsidP="00A940FB">
      <w:pPr>
        <w:spacing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II. Sugerencia de Cátedra en el Programa de Administración Pública</w:t>
      </w:r>
    </w:p>
    <w:p w14:paraId="7E65EC22" w14:textId="77777777" w:rsidR="00A940FB" w:rsidRPr="00A940FB" w:rsidRDefault="00A940FB" w:rsidP="00A940FB">
      <w:pPr>
        <w:spacing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Título de la Cátedra Propuesta</w:t>
      </w:r>
    </w:p>
    <w:p w14:paraId="2720CE43" w14:textId="77777777" w:rsidR="00A940FB" w:rsidRPr="00A940FB" w:rsidRDefault="00A940FB" w:rsidP="00A940FB">
      <w:p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"Derecho y Gestión del Sistema de Seguridad Social Integral en la Administración Pública"</w:t>
      </w: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(4 Créditos Académicos)</w:t>
      </w:r>
    </w:p>
    <w:p w14:paraId="3095A833" w14:textId="77777777" w:rsidR="00A940FB" w:rsidRPr="00A940FB" w:rsidRDefault="00A940FB" w:rsidP="00A940FB">
      <w:pPr>
        <w:spacing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Justificación Normativa para su Inclusión Curricular</w:t>
      </w:r>
    </w:p>
    <w:p w14:paraId="7862676B" w14:textId="77777777" w:rsidR="00A940FB" w:rsidRPr="00A940FB" w:rsidRDefault="00A940FB" w:rsidP="00A940FB">
      <w:p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La inclusión de esta cátedra es fundamental para el programa de Administración Pública, ya que el </w:t>
      </w: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SSSI es la política pública más ambiciosa y estructural del Estado Social de Derecho en Colombia</w:t>
      </w: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, fundamentada constitucionalmente en el </w:t>
      </w: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Artículo 48 de la Constitución Política</w:t>
      </w: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.</w:t>
      </w:r>
    </w:p>
    <w:p w14:paraId="72266B3B" w14:textId="77777777" w:rsidR="00A940FB" w:rsidRPr="00A940FB" w:rsidRDefault="00A940FB" w:rsidP="00A940FB">
      <w:p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Un administrador público debe:</w:t>
      </w:r>
    </w:p>
    <w:p w14:paraId="46EC9DE9" w14:textId="77777777" w:rsidR="00A940FB" w:rsidRPr="00A940FB" w:rsidRDefault="00A940FB" w:rsidP="00A940FB">
      <w:pPr>
        <w:numPr>
          <w:ilvl w:val="0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Garantizar Derechos:</w:t>
      </w: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Comprender que la seguridad social es un </w:t>
      </w: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servicio público esencial</w:t>
      </w: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y un </w:t>
      </w: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derecho fundamental</w:t>
      </w: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(reafirmado por la </w:t>
      </w: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Sentencia T-760 de 2008</w:t>
      </w: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y la </w:t>
      </w: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Ley Estatutaria 1751 de 2015</w:t>
      </w: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).</w:t>
      </w:r>
    </w:p>
    <w:p w14:paraId="7E72C7A3" w14:textId="77777777" w:rsidR="00A940FB" w:rsidRPr="00A940FB" w:rsidRDefault="00A940FB" w:rsidP="00A940FB">
      <w:pPr>
        <w:numPr>
          <w:ilvl w:val="0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Manejar la Hacienda Pública:</w:t>
      </w: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Entender la gestión de los recursos parafiscales, el recaudo (UGPP) y la destinación de los recursos públicos en salud y pensiones, lo cual está regulado por el </w:t>
      </w: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Estatuto Orgánico del Presupuesto (Decreto 111 de 1996)</w:t>
      </w: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y las normas de la UGPP (</w:t>
      </w: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Ley 1819 de 2016</w:t>
      </w: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).</w:t>
      </w:r>
    </w:p>
    <w:p w14:paraId="1461A9CF" w14:textId="77777777" w:rsidR="00A940FB" w:rsidRPr="00A940FB" w:rsidRDefault="00A940FB" w:rsidP="00A940FB">
      <w:pPr>
        <w:numPr>
          <w:ilvl w:val="0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Implementar Políticas:</w:t>
      </w: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Estar capacitado para diseñar, ejecutar y evaluar políticas sociales que impacten el SSSI (</w:t>
      </w:r>
      <w:proofErr w:type="spellStart"/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e.g</w:t>
      </w:r>
      <w:proofErr w:type="spellEnd"/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., subsidios, regímenes de excepción, reformas).</w:t>
      </w:r>
    </w:p>
    <w:p w14:paraId="01BC2BC4" w14:textId="77777777" w:rsidR="00A940FB" w:rsidRPr="00A940FB" w:rsidRDefault="00A940FB" w:rsidP="00A940FB">
      <w:pPr>
        <w:spacing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Estructura Mínima de la Cátedra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3"/>
        <w:gridCol w:w="3539"/>
        <w:gridCol w:w="2770"/>
      </w:tblGrid>
      <w:tr w:rsidR="00A940FB" w:rsidRPr="00A940FB" w14:paraId="6089C59A" w14:textId="77777777" w:rsidTr="00A940F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E7AF35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Eje Temático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395628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Contenido Central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AAF51A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Fundamento Normativo a Profundizar</w:t>
            </w:r>
          </w:p>
        </w:tc>
      </w:tr>
      <w:tr w:rsidR="00A940FB" w:rsidRPr="00A940FB" w14:paraId="3963647F" w14:textId="77777777" w:rsidTr="00A940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6E9903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Módulo 1: Fundamentos Constitucionales y Legales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0C96D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La seguridad social como derecho fundamental y servicio público. Principios rectores y estructura tripartita del SSSI (Salud, Pensiones, ARL).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6C436D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Art. 48 y 49 C.P.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, </w:t>
            </w: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100 de 1993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, </w:t>
            </w: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1438 de 2011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.</w:t>
            </w:r>
          </w:p>
        </w:tc>
      </w:tr>
      <w:tr w:rsidR="00A940FB" w:rsidRPr="00A940FB" w14:paraId="510F05FB" w14:textId="77777777" w:rsidTr="00A940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1322F2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lastRenderedPageBreak/>
              <w:t>Módulo 2: Gestión Financiera del SSSI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306A57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Recaudo de aportes, el rol de la UGPP como unidad de gestión macro. Uso de PILA y fiscalización. La sostenibilidad financiera del sistema.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6C6FEF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1819 de 2016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(UGPP y control). </w:t>
            </w: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2277 de 2022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(Impacto tributario en el IBC).</w:t>
            </w:r>
          </w:p>
        </w:tc>
      </w:tr>
      <w:tr w:rsidR="00A940FB" w:rsidRPr="00A940FB" w14:paraId="3636CEED" w14:textId="77777777" w:rsidTr="00A940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654639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Módulo 3: Retos del Régimen de Pensiones y Reforma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43E2F4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Análisis comparado del RPM y RAIS. Regímenes especiales. La reciente reforma pensional (</w:t>
            </w: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2381 de 2024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) y su impacto en la administración y la ciudadanía.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669A35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2381 de 2024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, Jurisprudencia de la Corte Constitucional sobre derechos adquiridos y expectativa legítima.</w:t>
            </w:r>
          </w:p>
        </w:tc>
      </w:tr>
      <w:tr w:rsidR="00A940FB" w:rsidRPr="00A940FB" w14:paraId="04EDE152" w14:textId="77777777" w:rsidTr="00A940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AD34AF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Módulo 4: Regulación y Desafíos del SGSSS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CB0E90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Intervención estatal y regulación de precios (circular 03 de 2020 de la CRES). Control y vigilancia (Supersalud). Desafíos de la universalidad e integralidad.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FAA738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Estatutaria 1751 de 2015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, </w:t>
            </w: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Ley 1955 de 2019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(Plan Nacional de Desarrollo).</w:t>
            </w:r>
          </w:p>
        </w:tc>
      </w:tr>
      <w:tr w:rsidR="00A940FB" w:rsidRPr="00A940FB" w14:paraId="4CC94153" w14:textId="77777777" w:rsidTr="00A940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E9AF54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Módulo 5: Aplicación Práctica: Enfoque en Contratistas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F7E743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Análisis del contrato de prestación de servicios. Cálculo del IBC para contratistas. Responsabilidad solidaria de las entidades públicas y privadas.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6F9C3A" w14:textId="77777777" w:rsidR="00A940FB" w:rsidRPr="00A940FB" w:rsidRDefault="00A940FB" w:rsidP="00A940F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Decreto 1072 de 2015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 xml:space="preserve"> (DUR del Sector Trabajo). </w:t>
            </w:r>
            <w:r w:rsidRPr="00A940F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Decreto 1601 de 2022</w:t>
            </w:r>
            <w:r w:rsidRPr="00A940FB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.</w:t>
            </w:r>
          </w:p>
        </w:tc>
      </w:tr>
    </w:tbl>
    <w:p w14:paraId="0FAB3509" w14:textId="77777777" w:rsidR="001856A2" w:rsidRDefault="001856A2" w:rsidP="00A940FB">
      <w:pPr>
        <w:spacing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</w:p>
    <w:p w14:paraId="5FDBE857" w14:textId="35FEEBDC" w:rsidR="00A940FB" w:rsidRPr="00A940FB" w:rsidRDefault="00A940FB" w:rsidP="00A940FB">
      <w:pPr>
        <w:spacing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Propuesta de Ubicación Curricular</w:t>
      </w:r>
    </w:p>
    <w:p w14:paraId="126D2D9F" w14:textId="77777777" w:rsidR="00A940FB" w:rsidRPr="00A940FB" w:rsidRDefault="00A940FB" w:rsidP="00A940FB">
      <w:p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Se recomienda ubicar la cátedra en el </w:t>
      </w: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sexto o séptimo semestre</w:t>
      </w: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del programa de Administración Pública, bajo el área de </w:t>
      </w: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Derecho Administrativo Especializado</w:t>
      </w: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o </w:t>
      </w:r>
      <w:r w:rsidRPr="00A940FB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Hacienda Pública y Políticas Sociales</w:t>
      </w:r>
      <w:r w:rsidRPr="00A940F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, permitiendo a los estudiantes aplicar conocimientos previos de derecho constitucional, economía y gestión pública.</w:t>
      </w:r>
    </w:p>
    <w:p w14:paraId="15E57BCE" w14:textId="77777777" w:rsidR="00C93874" w:rsidRPr="00A940FB" w:rsidRDefault="00C93874" w:rsidP="00A940FB">
      <w:pPr>
        <w:jc w:val="both"/>
        <w:rPr>
          <w:rFonts w:ascii="Arial" w:hAnsi="Arial" w:cs="Arial"/>
          <w:sz w:val="24"/>
          <w:szCs w:val="24"/>
        </w:rPr>
      </w:pPr>
    </w:p>
    <w:sectPr w:rsidR="00C93874" w:rsidRPr="00A940F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86E24"/>
    <w:multiLevelType w:val="multilevel"/>
    <w:tmpl w:val="7958B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894D0A"/>
    <w:multiLevelType w:val="hybridMultilevel"/>
    <w:tmpl w:val="5994FF3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70040"/>
    <w:multiLevelType w:val="multilevel"/>
    <w:tmpl w:val="828EE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C5F2BDF"/>
    <w:multiLevelType w:val="multilevel"/>
    <w:tmpl w:val="8A6CF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C621D4F"/>
    <w:multiLevelType w:val="hybridMultilevel"/>
    <w:tmpl w:val="8C229C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315117">
    <w:abstractNumId w:val="2"/>
  </w:num>
  <w:num w:numId="2" w16cid:durableId="777721743">
    <w:abstractNumId w:val="0"/>
  </w:num>
  <w:num w:numId="3" w16cid:durableId="58985116">
    <w:abstractNumId w:val="1"/>
  </w:num>
  <w:num w:numId="4" w16cid:durableId="1060785121">
    <w:abstractNumId w:val="4"/>
  </w:num>
  <w:num w:numId="5" w16cid:durableId="2324684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0FB"/>
    <w:rsid w:val="000674B7"/>
    <w:rsid w:val="001856A2"/>
    <w:rsid w:val="00343B5E"/>
    <w:rsid w:val="0046262C"/>
    <w:rsid w:val="00482611"/>
    <w:rsid w:val="00A940FB"/>
    <w:rsid w:val="00C53118"/>
    <w:rsid w:val="00C93874"/>
    <w:rsid w:val="00C9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E637E"/>
  <w15:chartTrackingRefBased/>
  <w15:docId w15:val="{9435C1F4-AFA2-487D-8843-E9DD78BCE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940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1333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Mazo Bedoya</dc:creator>
  <cp:keywords/>
  <dc:description/>
  <cp:lastModifiedBy>Mauricio Mazo Bedoya</cp:lastModifiedBy>
  <cp:revision>3</cp:revision>
  <dcterms:created xsi:type="dcterms:W3CDTF">2025-12-10T20:30:00Z</dcterms:created>
  <dcterms:modified xsi:type="dcterms:W3CDTF">2025-12-10T21:25:00Z</dcterms:modified>
</cp:coreProperties>
</file>